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34356" w:rsidRPr="00410DF1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341-19</w:t>
      </w: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децембар 2019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34356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34356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356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AF0" w:rsidRDefault="00B80AF0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AF0" w:rsidRPr="003C47B7" w:rsidRDefault="00B80AF0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356" w:rsidRPr="003C47B7" w:rsidRDefault="00334356" w:rsidP="0033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334356" w:rsidRPr="003C47B7" w:rsidRDefault="00334356" w:rsidP="0033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334356" w:rsidRDefault="00334356" w:rsidP="0033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12. ДЕЦЕМБРА 2019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34356" w:rsidRPr="003C47B7" w:rsidRDefault="00334356" w:rsidP="00334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4356" w:rsidRPr="003C47B7" w:rsidRDefault="00334356" w:rsidP="00334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9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анови Одбора: Александра Томић, Станислава Јаношевић, Јелена Мијатовић,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 Бојанић,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Чарапић, 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Томислав Љубеновић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 Одбора: Драган Вељковић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(заменик члана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Студенке Стојановић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Наташа Ст. Јовановић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>еник члана Одбора Снежане Р. Петровић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334356" w:rsidRPr="003C47B7" w:rsidRDefault="00334356" w:rsidP="0033435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>анови Одбора: Новица Тончев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Александар Стевановић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Дејан Николић,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Горица Гајић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Здравко Станковић, нити њихови заменици.</w:t>
      </w:r>
    </w:p>
    <w:p w:rsidR="00334356" w:rsidRDefault="00334356" w:rsidP="00334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Министарства трговине, туризма и телекомуникација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присуствовали:</w:t>
      </w:r>
      <w:r w:rsidR="00F14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Јован Стојић, помоћник министра, Ана Гемаљевић, Мирјана Вељовић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Дејан Станојевић, 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>и Јели</w:t>
      </w:r>
      <w:r w:rsidR="00B80AF0">
        <w:rPr>
          <w:rFonts w:ascii="Times New Roman" w:eastAsia="Times New Roman" w:hAnsi="Times New Roman" w:cs="Times New Roman"/>
          <w:sz w:val="24"/>
          <w:szCs w:val="24"/>
          <w:lang w:val="sr-Cyrl-RS"/>
        </w:rPr>
        <w:t>ца Трнинић Шишовић, начелник Одељења у М</w:t>
      </w:r>
      <w:r w:rsidR="008E793B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инистарству привреде.</w:t>
      </w:r>
    </w:p>
    <w:p w:rsidR="00334356" w:rsidRPr="003C47B7" w:rsidRDefault="00334356" w:rsidP="0033435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  </w:t>
      </w:r>
    </w:p>
    <w:p w:rsidR="00334356" w:rsidRPr="003C47B7" w:rsidRDefault="00334356" w:rsidP="0033435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B80AF0" w:rsidRPr="00B80AF0" w:rsidRDefault="00B80AF0" w:rsidP="00B80AF0">
      <w:pPr>
        <w:pStyle w:val="Style15"/>
        <w:widowControl/>
        <w:numPr>
          <w:ilvl w:val="0"/>
          <w:numId w:val="3"/>
        </w:numPr>
        <w:tabs>
          <w:tab w:val="left" w:pos="720"/>
        </w:tabs>
        <w:spacing w:line="274" w:lineRule="exact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B80AF0">
        <w:rPr>
          <w:rFonts w:ascii="Times New Roman" w:hAnsi="Times New Roman" w:cs="Times New Roman"/>
          <w:lang w:val="sr-Cyrl-RS"/>
        </w:rPr>
        <w:t xml:space="preserve">Разматрање </w:t>
      </w:r>
      <w:r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изменама и допунама Закона о привредним друштвима у начелу,</w:t>
      </w:r>
      <w:r w:rsidRPr="00B80AF0">
        <w:rPr>
          <w:rStyle w:val="FontStyle35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023-2816/19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године);</w:t>
      </w:r>
    </w:p>
    <w:p w:rsidR="00B80AF0" w:rsidRPr="00B80AF0" w:rsidRDefault="00B80AF0" w:rsidP="00B80AF0">
      <w:pPr>
        <w:pStyle w:val="Style15"/>
        <w:widowControl/>
        <w:numPr>
          <w:ilvl w:val="0"/>
          <w:numId w:val="3"/>
        </w:numPr>
        <w:tabs>
          <w:tab w:val="left" w:pos="797"/>
        </w:tabs>
        <w:spacing w:line="240" w:lineRule="auto"/>
        <w:ind w:right="19"/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B80AF0">
        <w:rPr>
          <w:rFonts w:ascii="Times New Roman" w:hAnsi="Times New Roman" w:cs="Times New Roman"/>
          <w:lang w:val="sr-Cyrl-RS"/>
        </w:rPr>
        <w:t xml:space="preserve">Разматрање </w:t>
      </w:r>
      <w:r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закона</w:t>
      </w:r>
      <w:r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 изменама и допуни Закона о Централној евиденцији стварних власника у начелу</w:t>
      </w:r>
      <w:r w:rsidRPr="00B80AF0">
        <w:rPr>
          <w:rStyle w:val="FontStyle35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011-2663/19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25. 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октобра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године);</w:t>
      </w:r>
    </w:p>
    <w:p w:rsidR="00B80AF0" w:rsidRPr="00B80AF0" w:rsidRDefault="00B80AF0" w:rsidP="00B80AF0">
      <w:pPr>
        <w:pStyle w:val="Style15"/>
        <w:widowControl/>
        <w:numPr>
          <w:ilvl w:val="0"/>
          <w:numId w:val="3"/>
        </w:numPr>
        <w:tabs>
          <w:tab w:val="left" w:pos="797"/>
        </w:tabs>
        <w:spacing w:line="240" w:lineRule="auto"/>
        <w:ind w:right="10"/>
        <w:rPr>
          <w:rStyle w:val="FontStyle35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 w:rsidRPr="00B80AF0">
        <w:rPr>
          <w:rFonts w:ascii="Times New Roman" w:hAnsi="Times New Roman" w:cs="Times New Roman"/>
          <w:lang w:val="sr-Cyrl-RS"/>
        </w:rPr>
        <w:t xml:space="preserve">Разматрање </w:t>
      </w:r>
      <w:r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изменама и допуни Закона о посредовању у промету и закупу непокретности у начелу,</w:t>
      </w:r>
      <w:r w:rsidRPr="00B80AF0">
        <w:rPr>
          <w:rStyle w:val="FontStyle35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 xml:space="preserve"> 464-2726/19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 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4.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B80AF0">
        <w:rPr>
          <w:rStyle w:val="FontStyle35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новембра</w:t>
      </w:r>
      <w:r w:rsidRPr="00B80AF0">
        <w:rPr>
          <w:rStyle w:val="FontStyle35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Pr="00B80AF0">
        <w:rPr>
          <w:rStyle w:val="FontStyle32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године);</w:t>
      </w:r>
    </w:p>
    <w:p w:rsidR="00B80AF0" w:rsidRPr="00B80AF0" w:rsidRDefault="00B80AF0" w:rsidP="00B80A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0AF0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B80AF0" w:rsidRDefault="00B80AF0" w:rsidP="00F720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AF0" w:rsidRDefault="00B80AF0" w:rsidP="00F720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0AF0" w:rsidRDefault="00B80AF0" w:rsidP="00F720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06B" w:rsidRDefault="00F7206B" w:rsidP="00F720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Прва тачка дневног реда – 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акона о изменама </w:t>
      </w:r>
      <w:r w:rsidR="005A2EF7">
        <w:rPr>
          <w:rFonts w:ascii="Times New Roman" w:hAnsi="Times New Roman" w:cs="Times New Roman"/>
          <w:b/>
          <w:sz w:val="24"/>
          <w:szCs w:val="24"/>
          <w:lang w:val="sr-Cyrl-RS"/>
        </w:rPr>
        <w:t>и допунама Закона о привредним друштвима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</w:p>
    <w:p w:rsidR="00F7206B" w:rsidRDefault="00F7206B" w:rsidP="00F7206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5A2EF7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привредним друштвима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8373D2" w:rsidRDefault="005A2EF7" w:rsidP="00F7206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У уводним напоменама, Јелица Трнинић Шишовић, начелник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Одељења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привреде, истакла је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измене З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акона о 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привредним друштвима извршене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иницијативу К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>абинета предс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еднице Владе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Предлогом закона предвиђен је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модел награђивања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запослених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менаџмента и инвеститора у друштву са ограниченом одговорношћу. Предложено је увођење новог финансијског инструмента које ће издавати друштв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са ограниченом одговорношћу, 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право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стицање удела у друш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>тву са ограниченом одговорношћу. П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раво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стицање удела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дато акционарском друштву за 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запослене како би могли да добију одређене</w:t>
      </w:r>
      <w:r w:rsidR="007728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акције 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модел награђивања.  Д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>руштво са ограниченом одговорношћу није имало</w:t>
      </w:r>
      <w:r w:rsidR="003D0C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сада такав вид награђивања з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запослене, па се Предлогом закона предлаже</w:t>
      </w:r>
      <w:r w:rsidR="006C01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уведе нови финансијски инструмент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E2A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апослени ће моћи у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наредном периоду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стекну право на уд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ео у друштву уколико покажу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завидне резултате. Такође и инвеститори који желе да уложе у друштво са ограниченом одговорношћу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нарочито за фирме које се баве инфо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рмационим технологијама,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моћи</w:t>
      </w:r>
      <w:r w:rsidR="008B59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догледном периоду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стек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ну право на стицање удела</w:t>
      </w:r>
      <w:r w:rsidR="00481194">
        <w:rPr>
          <w:rFonts w:ascii="Times New Roman" w:eastAsia="Times New Roman" w:hAnsi="Times New Roman" w:cs="Times New Roman"/>
          <w:sz w:val="24"/>
          <w:szCs w:val="24"/>
          <w:lang w:val="sr-Cyrl-RS"/>
        </w:rPr>
        <w:t>. Потре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бно је да се уведе нови институт,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резервисани сопствени удео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кога ће се издавати финансијски инструмент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право на стицање удела. Ц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ео поступак 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ће се спроводити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што ће друштво доносити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одлуку о формирању резервисаног сопственог удела, касније о давању права на стицање финансијског инструмента,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у форми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удела. П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оступак ће се о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двијати пред Ц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ентралним регистром 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депо и клиринг 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>хартиј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вредности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92C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ће уписивати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инансијски инструмент </w:t>
      </w:r>
      <w:r w:rsidR="00E015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 А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>генцијом за привредне регистре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ће регистровати удео з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>апосленог, инвеститора или менаџера у то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м привредном друштву. Кад се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удео р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егиструје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запослени ће постати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 др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уштва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имаће сва права предвиђена З</w:t>
      </w:r>
      <w:r w:rsidR="00840F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аконом о привредним друштвима као равноправни члан са осталим 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чланови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>ма у привредном друштву. Суштина</w:t>
      </w:r>
      <w:r w:rsidR="00331A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измена је да се дају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повластице и акционарским друштви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>ма. П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>овећан је процена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>т за сопствене акције које акционарско друштво мож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>е рас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поделити запосленима са 3%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5%, да се изједначи 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друштво са ограниченом орговорношћу 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акционарско друштво у погледу награђивања запослених. 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Законом је предвиђена 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4F5120">
        <w:rPr>
          <w:rFonts w:ascii="Times New Roman" w:eastAsia="Times New Roman" w:hAnsi="Times New Roman" w:cs="Times New Roman"/>
          <w:sz w:val="24"/>
          <w:szCs w:val="24"/>
          <w:lang w:val="sr-Cyrl-RS"/>
        </w:rPr>
        <w:t>судска заштита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7B7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запослене који могу д</w:t>
      </w:r>
      <w:r w:rsidR="00681E17">
        <w:rPr>
          <w:rFonts w:ascii="Times New Roman" w:eastAsia="Times New Roman" w:hAnsi="Times New Roman" w:cs="Times New Roman"/>
          <w:sz w:val="24"/>
          <w:szCs w:val="24"/>
          <w:lang w:val="sr-Cyrl-RS"/>
        </w:rPr>
        <w:t>а стекну право на стицање удела.</w:t>
      </w:r>
    </w:p>
    <w:p w:rsidR="008373D2" w:rsidRDefault="008373D2" w:rsidP="00837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У дискусији су учествовали Снежана Б. Петровић и Јелица Трнинић Шишовић.</w:t>
      </w:r>
    </w:p>
    <w:p w:rsidR="008373D2" w:rsidRDefault="008373D2" w:rsidP="008373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привредним друштвима,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73D2" w:rsidRDefault="008373D2" w:rsidP="008373D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373D2" w:rsidRDefault="008373D2" w:rsidP="008373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E17" w:rsidRDefault="00B80AF0" w:rsidP="00681E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реда:</w:t>
      </w:r>
      <w:r w:rsidR="00681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</w:t>
      </w:r>
      <w:r w:rsidR="00681E17">
        <w:rPr>
          <w:rFonts w:ascii="Times New Roman" w:hAnsi="Times New Roman" w:cs="Times New Roman"/>
          <w:b/>
          <w:sz w:val="24"/>
          <w:szCs w:val="24"/>
          <w:lang w:val="sr-Cyrl-RS"/>
        </w:rPr>
        <w:t>акона о изменама и допуни Закона о Централној евиденцији стварних власника, у начелу</w:t>
      </w:r>
    </w:p>
    <w:p w:rsidR="00681E17" w:rsidRDefault="00681E17" w:rsidP="00681E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973F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уводним напоменама, Јелица Трнинић Шишовић, начелник Одељења у Министарству привреде, истакла је 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>да је Предлог 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и допуни Закона о Централној евиденцији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од нарочитог значаја за унапређење постојећег система откривањ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и спречавањ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прањ</w:t>
      </w:r>
      <w:r w:rsidR="007A508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>новца и финансирањ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тероризма. Када је реч о</w:t>
      </w:r>
      <w:r w:rsidR="002D30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усаглашавању 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домаћег законодавства 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>са М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еђународним стандардима 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>ФАТВА и МАНИВАЛ и Д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>иректив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ом ЕУ, 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прописана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 д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>ржава чланица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>да свака држава мора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5212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3FAE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>ентралну евиденцију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t xml:space="preserve"> стварних власника, 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јединст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t xml:space="preserve">вени регистар </w:t>
      </w:r>
      <w:r w:rsidR="00A16E5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односно евиденцију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>ако би се спречило прање новца и финан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>сирање тероризма. Н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едостатак постојећег решења 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је био 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>што нису били јасно наведени надз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>орни органи који ће пратити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спречавањ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е прања новца и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токове нов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>ца. Потребни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су надзорни органи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да 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проверавају да ли су подаци које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>е унео регистровани субјект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у Ц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>ентралну евиденцију</w:t>
      </w:r>
      <w:r w:rsidR="00044B18">
        <w:rPr>
          <w:rFonts w:ascii="Times New Roman" w:hAnsi="Times New Roman" w:cs="Times New Roman"/>
          <w:sz w:val="24"/>
          <w:szCs w:val="24"/>
          <w:lang w:val="sr-Cyrl-RS"/>
        </w:rPr>
        <w:t xml:space="preserve"> тачни</w:t>
      </w:r>
      <w:r w:rsidR="00D31C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>Прописани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су надлежни органи, односно инспекције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прове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>равати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документа. Ову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улогу је преузела</w:t>
      </w:r>
      <w:r w:rsidR="002C7556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>генција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привредне регистре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>. Агенција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не може да в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>рши инспекцијске надзоре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али 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ће моћи да подноси прекршајне пријаве за регистроване с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убјекте који су регистровани у Р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>егистру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привредних субјеката, имаће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преглед Р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>егистра привредних субјекта, преглед лица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>, и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моћи </w:t>
      </w:r>
      <w:r w:rsidR="001774F1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да подноси</w:t>
      </w:r>
      <w:r w:rsidR="005935D0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прекршајне пријаве. Друга врста инспекцијских органа контролисаће да ли је регистровани с</w:t>
      </w:r>
      <w:r w:rsidR="00FE37AD">
        <w:rPr>
          <w:rFonts w:ascii="Times New Roman" w:hAnsi="Times New Roman" w:cs="Times New Roman"/>
          <w:sz w:val="24"/>
          <w:szCs w:val="24"/>
          <w:lang w:val="sr-Cyrl-RS"/>
        </w:rPr>
        <w:t>убјект навео тачне податке у  документима.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се утврди да регистровани субјект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не поседује одређену документацију потребну у одређивању стварног власника или 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друге документације 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>коју поседује одредио другог стварног влас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>ика у намери да прикрије стварног власника, инспекције ће подноси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ти прекршајне пријаве против</w:t>
      </w:r>
      <w:r w:rsidR="00D0554B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регистрованог субјекта.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Такође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важну улогу 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>има и Народна б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анка Србије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јер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су обвезници по Зак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ону о спречавању прања новца банке које прате 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>странку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, и оне прате ко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отвара 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8F3FC4">
        <w:rPr>
          <w:rFonts w:ascii="Times New Roman" w:hAnsi="Times New Roman" w:cs="Times New Roman"/>
          <w:sz w:val="24"/>
          <w:szCs w:val="24"/>
          <w:lang w:val="sr-Cyrl-RS"/>
        </w:rPr>
        <w:t>чун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 и ко</w:t>
      </w:r>
      <w:r w:rsidR="008F3FC4">
        <w:rPr>
          <w:rFonts w:ascii="Times New Roman" w:hAnsi="Times New Roman" w:cs="Times New Roman"/>
          <w:sz w:val="24"/>
          <w:szCs w:val="24"/>
          <w:lang w:val="sr-Cyrl-RS"/>
        </w:rPr>
        <w:t xml:space="preserve"> има рачун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. Предузимаће се мере у оквиру пропис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а које прописује 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Народна б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>анка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>. Само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ће се за мењачк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е послове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подносити прекршајне пријаве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, зато што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мењачи још увек ни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B59D2">
        <w:rPr>
          <w:rFonts w:ascii="Times New Roman" w:hAnsi="Times New Roman" w:cs="Times New Roman"/>
          <w:sz w:val="24"/>
          <w:szCs w:val="24"/>
          <w:lang w:val="sr-Cyrl-RS"/>
        </w:rPr>
        <w:t xml:space="preserve"> покривени прописима Народне б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>анке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>. Кад мењачи буду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под режим</w:t>
      </w:r>
      <w:r w:rsidR="00543FD3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 које прописује Народна банка </w:t>
      </w:r>
      <w:r w:rsidR="00DE3138">
        <w:rPr>
          <w:rFonts w:ascii="Times New Roman" w:hAnsi="Times New Roman" w:cs="Times New Roman"/>
          <w:sz w:val="24"/>
          <w:szCs w:val="24"/>
          <w:lang w:val="sr-Cyrl-RS"/>
        </w:rPr>
        <w:t>Србије, из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вршиће се</w:t>
      </w:r>
      <w:r w:rsidR="008F3FC4">
        <w:rPr>
          <w:rFonts w:ascii="Times New Roman" w:hAnsi="Times New Roman" w:cs="Times New Roman"/>
          <w:sz w:val="24"/>
          <w:szCs w:val="24"/>
          <w:lang w:val="sr-Cyrl-RS"/>
        </w:rPr>
        <w:t xml:space="preserve"> измене З</w:t>
      </w:r>
      <w:r w:rsidR="00990066">
        <w:rPr>
          <w:rFonts w:ascii="Times New Roman" w:hAnsi="Times New Roman" w:cs="Times New Roman"/>
          <w:sz w:val="24"/>
          <w:szCs w:val="24"/>
          <w:lang w:val="sr-Cyrl-RS"/>
        </w:rPr>
        <w:t xml:space="preserve">акона у догледно време. </w:t>
      </w:r>
    </w:p>
    <w:p w:rsidR="008373D2" w:rsidRDefault="008373D2" w:rsidP="008373D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У дискусији су учествовали Снежана Б. Петровић и Јелица Трнинић Шишовић.</w:t>
      </w:r>
    </w:p>
    <w:p w:rsidR="008373D2" w:rsidRDefault="008373D2" w:rsidP="008373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>
        <w:rPr>
          <w:rFonts w:ascii="Times New Roman" w:hAnsi="Times New Roman" w:cs="Times New Roman"/>
          <w:sz w:val="24"/>
          <w:szCs w:val="24"/>
          <w:lang w:val="sr-Cyrl-RS"/>
        </w:rPr>
        <w:t>лог закона о изменама и допуни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централној евиденцији стварних власника,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73D2" w:rsidRPr="008373D2" w:rsidRDefault="008373D2" w:rsidP="008373D2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73384A" w:rsidRDefault="0073384A" w:rsidP="00681E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84A" w:rsidRDefault="0073384A" w:rsidP="007338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Трећа тачка дневног реда – </w:t>
      </w:r>
      <w:r w:rsidR="00B80AF0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акона о изменама и доп</w:t>
      </w:r>
      <w:r w:rsidR="004055CF">
        <w:rPr>
          <w:rFonts w:ascii="Times New Roman" w:hAnsi="Times New Roman" w:cs="Times New Roman"/>
          <w:b/>
          <w:sz w:val="24"/>
          <w:szCs w:val="24"/>
          <w:lang w:val="sr-Cyrl-RS"/>
        </w:rPr>
        <w:t>уни Закона о посредовању у промету и закупу непокретности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</w:p>
    <w:p w:rsidR="0073384A" w:rsidRDefault="002B5519" w:rsidP="007338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 Стојић, помоћник министра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врше измене 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посредовању у промету и закупу непокретности 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из истих разлога као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Централној евиденцији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стварних власника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>. Потребно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даље усклађивање са Међународним стандардима у области борбе против тероризма и прања новца. Измењена су два члана 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(чланови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10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. Закона)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односе на услове за упис у регистар и брисање из регистра</w:t>
      </w:r>
      <w:r w:rsidR="00303468">
        <w:rPr>
          <w:rFonts w:ascii="Times New Roman" w:hAnsi="Times New Roman" w:cs="Times New Roman"/>
          <w:sz w:val="24"/>
          <w:szCs w:val="24"/>
          <w:lang w:val="sr-Cyrl-RS"/>
        </w:rPr>
        <w:t>. 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опуне су 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>извршене у члановима 6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 xml:space="preserve"> и 11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. Закона</w:t>
      </w:r>
      <w:r w:rsidR="00F3543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циљу имплементације препоруке 28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крајњом намером да се ојачају и допуне одредбе које забрањују лицима који су осуђивани за кривична дела да оснивају </w:t>
      </w:r>
      <w:r w:rsidR="00D40FC1">
        <w:rPr>
          <w:rFonts w:ascii="Times New Roman" w:hAnsi="Times New Roman" w:cs="Times New Roman"/>
          <w:sz w:val="24"/>
          <w:szCs w:val="24"/>
          <w:lang w:val="sr-Cyrl-RS"/>
        </w:rPr>
        <w:t xml:space="preserve">или контролишу лица која пружају услуге у посредовању у промету и закупу </w:t>
      </w:r>
      <w:r w:rsidR="006052BD">
        <w:rPr>
          <w:rFonts w:ascii="Times New Roman" w:hAnsi="Times New Roman" w:cs="Times New Roman"/>
          <w:sz w:val="24"/>
          <w:szCs w:val="24"/>
          <w:lang w:val="sr-Cyrl-RS"/>
        </w:rPr>
        <w:t>непокретност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052B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052BD" w:rsidRDefault="00C15223" w:rsidP="007338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У дискусији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 су 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постаили питања, 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>изнели ставове и мишљења и дали предлоге и сугестије.</w:t>
      </w:r>
      <w:r w:rsidR="00CB77A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Постављена су следећа питања:</w:t>
      </w:r>
    </w:p>
    <w:p w:rsidR="00CB77AC" w:rsidRDefault="00CB77AC" w:rsidP="00CB77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шта се дешава уколико а</w:t>
      </w:r>
      <w:r>
        <w:rPr>
          <w:rFonts w:ascii="Times New Roman" w:hAnsi="Times New Roman" w:cs="Times New Roman"/>
          <w:sz w:val="24"/>
          <w:szCs w:val="24"/>
          <w:lang w:val="sr-Cyrl-RS"/>
        </w:rPr>
        <w:t>генција не поступа према подзаконском акту односно, по правилнику са клијентима, ако их не упозна са уговором, не догов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провизију, како се то регулише на тржишту и на који начин ће се заштити људи који имају потребу д</w:t>
      </w:r>
      <w:r>
        <w:rPr>
          <w:rFonts w:ascii="Times New Roman" w:hAnsi="Times New Roman" w:cs="Times New Roman"/>
          <w:sz w:val="24"/>
          <w:szCs w:val="24"/>
          <w:lang w:val="sr-Cyrl-RS"/>
        </w:rPr>
        <w:t>а купе непокретност;</w:t>
      </w:r>
    </w:p>
    <w:p w:rsidR="00CB77AC" w:rsidRDefault="00CB77AC" w:rsidP="00CB77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sr-Cyrl-RS"/>
        </w:rPr>
        <w:t>а ли је зрело да се нешто мења и допуњује у циљу заштите купаца, нарочито младих људ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>и који стичу своје прве станове;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B77AC" w:rsidRDefault="00CB77AC" w:rsidP="00CB77A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>да ли Министарство има одговарајуће ресурсе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7D34">
        <w:rPr>
          <w:rFonts w:ascii="Times New Roman" w:hAnsi="Times New Roman" w:cs="Times New Roman"/>
          <w:sz w:val="24"/>
          <w:szCs w:val="24"/>
          <w:lang w:val="sr-Cyrl-RS"/>
        </w:rPr>
        <w:t>за вршење контроле</w:t>
      </w:r>
      <w:r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привредних субјеката на нашем тржишту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296C" w:rsidRDefault="00CB77AC" w:rsidP="0073384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>Изнет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>пр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имедба на</w:t>
      </w:r>
      <w:r w:rsidR="00C15223">
        <w:rPr>
          <w:rFonts w:ascii="Times New Roman" w:hAnsi="Times New Roman" w:cs="Times New Roman"/>
          <w:sz w:val="24"/>
          <w:szCs w:val="24"/>
          <w:lang w:val="sr-Cyrl-RS"/>
        </w:rPr>
        <w:t xml:space="preserve"> дефин</w:t>
      </w:r>
      <w:r>
        <w:rPr>
          <w:rFonts w:ascii="Times New Roman" w:hAnsi="Times New Roman" w:cs="Times New Roman"/>
          <w:sz w:val="24"/>
          <w:szCs w:val="24"/>
          <w:lang w:val="sr-Cyrl-RS"/>
        </w:rPr>
        <w:t>исање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услова у погледу рада </w:t>
      </w:r>
      <w:r w:rsidR="00C15223">
        <w:rPr>
          <w:rFonts w:ascii="Times New Roman" w:hAnsi="Times New Roman" w:cs="Times New Roman"/>
          <w:sz w:val="24"/>
          <w:szCs w:val="24"/>
          <w:lang w:val="sr-Cyrl-RS"/>
        </w:rPr>
        <w:t>посредника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односно а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>генција на тржишту у</w:t>
      </w:r>
      <w:r w:rsidR="00C15223">
        <w:rPr>
          <w:rFonts w:ascii="Times New Roman" w:hAnsi="Times New Roman" w:cs="Times New Roman"/>
          <w:sz w:val="24"/>
          <w:szCs w:val="24"/>
          <w:lang w:val="sr-Cyrl-RS"/>
        </w:rPr>
        <w:t xml:space="preserve"> посред</w:t>
      </w:r>
      <w:r w:rsidR="0089513E">
        <w:rPr>
          <w:rFonts w:ascii="Times New Roman" w:hAnsi="Times New Roman" w:cs="Times New Roman"/>
          <w:sz w:val="24"/>
          <w:szCs w:val="24"/>
          <w:lang w:val="sr-Cyrl-RS"/>
        </w:rPr>
        <w:t>овању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B5465">
        <w:rPr>
          <w:rFonts w:ascii="Times New Roman" w:hAnsi="Times New Roman" w:cs="Times New Roman"/>
          <w:sz w:val="24"/>
          <w:szCs w:val="24"/>
          <w:lang w:val="sr-Cyrl-RS"/>
        </w:rPr>
        <w:t>трансакцијама купопродаје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9513E">
        <w:rPr>
          <w:rFonts w:ascii="Times New Roman" w:hAnsi="Times New Roman" w:cs="Times New Roman"/>
          <w:sz w:val="24"/>
          <w:szCs w:val="24"/>
          <w:lang w:val="sr-Cyrl-RS"/>
        </w:rPr>
        <w:t xml:space="preserve"> закупа непокретности. </w:t>
      </w:r>
    </w:p>
    <w:p w:rsidR="008270BB" w:rsidRPr="0045567A" w:rsidRDefault="00CB77AC" w:rsidP="008270B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Изнето је мишљење да је потребно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да се појача контрола субјеката на нашем тржишту, нарочито у Београду. </w:t>
      </w:r>
    </w:p>
    <w:p w:rsidR="0045567A" w:rsidRPr="0045567A" w:rsidRDefault="00977D34" w:rsidP="0045567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одговору на постављена питања, изнето је да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5C1D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посредовању у промету 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закупу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>што обезбеђује купцима,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продавцима и посредницима да раде на легалан начин и да буду заштићени у правој мери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>аконо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м је прописано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закључивање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уговор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о посредовању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промету и закупу непокретности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и ту је прописано шта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неопходно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да садржи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уговор и које су обавезе агенције. А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>ко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не по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>штују одредбе уговора и ако н</w:t>
      </w:r>
      <w:bookmarkStart w:id="0" w:name="_GoBack"/>
      <w:bookmarkEnd w:id="0"/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>ије договорена провизиј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236D8" w:rsidRPr="008270BB">
        <w:rPr>
          <w:rFonts w:ascii="Times New Roman" w:hAnsi="Times New Roman" w:cs="Times New Roman"/>
          <w:sz w:val="24"/>
          <w:szCs w:val="24"/>
          <w:lang w:val="sr-Cyrl-RS"/>
        </w:rPr>
        <w:t>, онда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 xml:space="preserve"> долази тржишна инспекција која врши над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зор, кажњава и подноси пријаву </w:t>
      </w:r>
      <w:r w:rsidR="00466CCA" w:rsidRPr="008270BB">
        <w:rPr>
          <w:rFonts w:ascii="Times New Roman" w:hAnsi="Times New Roman" w:cs="Times New Roman"/>
          <w:sz w:val="24"/>
          <w:szCs w:val="24"/>
          <w:lang w:val="sr-Cyrl-RS"/>
        </w:rPr>
        <w:t>судији за прекр</w:t>
      </w:r>
      <w:r w:rsidR="008270BB">
        <w:rPr>
          <w:rFonts w:ascii="Times New Roman" w:hAnsi="Times New Roman" w:cs="Times New Roman"/>
          <w:sz w:val="24"/>
          <w:szCs w:val="24"/>
          <w:lang w:val="sr-Cyrl-RS"/>
        </w:rPr>
        <w:t>шаје.</w:t>
      </w:r>
    </w:p>
    <w:p w:rsidR="00082AE0" w:rsidRDefault="00082AE0" w:rsidP="00082A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У дискусији су у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>чествовали Снежана Б. Петровић,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Јован Стојић</w:t>
      </w:r>
      <w:r w:rsidR="00832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Јелица Трнинић Шишовић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82AE0" w:rsidRDefault="00082AE0" w:rsidP="00082AE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>лог закона о изменама и допуни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83296C">
        <w:rPr>
          <w:rFonts w:ascii="Times New Roman" w:hAnsi="Times New Roman" w:cs="Times New Roman"/>
          <w:sz w:val="24"/>
          <w:szCs w:val="24"/>
          <w:lang w:val="sr-Cyrl-RS"/>
        </w:rPr>
        <w:t>посредовању у промету и закупу непокретности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2AE0" w:rsidRDefault="00082AE0" w:rsidP="00082A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73384A" w:rsidRPr="00681E17" w:rsidRDefault="0073384A" w:rsidP="00681E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61" w:rsidRDefault="00B80AF0" w:rsidP="004A756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Четврта тачка дневног реда:</w:t>
      </w:r>
      <w:r w:rsidR="004A7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561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374B5" w:rsidRDefault="008270BB" w:rsidP="008270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У оквиру ове тачке дневног реда, није било предлога, питања и дискусије.</w:t>
      </w:r>
    </w:p>
    <w:p w:rsidR="008270BB" w:rsidRDefault="008270BB" w:rsidP="008270B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Седница је закључена у </w:t>
      </w:r>
      <w:r w:rsidR="006804C3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часова и </w:t>
      </w:r>
      <w:r w:rsidR="006804C3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8270BB" w:rsidRDefault="008270BB" w:rsidP="008270B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70BB" w:rsidRPr="002158FA" w:rsidRDefault="008270BB" w:rsidP="008270B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0BB" w:rsidRDefault="008270BB" w:rsidP="008270B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0BB" w:rsidRDefault="008270BB" w:rsidP="008270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ПРЕДСЕДНИК </w:t>
      </w:r>
    </w:p>
    <w:p w:rsidR="008270BB" w:rsidRDefault="008270BB" w:rsidP="008270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8270BB" w:rsidRPr="00ED166D" w:rsidRDefault="008270BB" w:rsidP="008270BB">
      <w:pPr>
        <w:spacing w:after="0" w:line="240" w:lineRule="auto"/>
        <w:contextualSpacing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Балаћ                                                                    Снежана Б. Петровић  </w:t>
      </w:r>
    </w:p>
    <w:p w:rsidR="008270BB" w:rsidRDefault="008270BB" w:rsidP="008270BB"/>
    <w:p w:rsidR="008270BB" w:rsidRPr="00681E17" w:rsidRDefault="008270BB" w:rsidP="008270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270BB" w:rsidRPr="00681E17" w:rsidSect="00B80AF0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26" w:rsidRDefault="00BE7026" w:rsidP="00B80AF0">
      <w:pPr>
        <w:spacing w:after="0" w:line="240" w:lineRule="auto"/>
      </w:pPr>
      <w:r>
        <w:separator/>
      </w:r>
    </w:p>
  </w:endnote>
  <w:endnote w:type="continuationSeparator" w:id="0">
    <w:p w:rsidR="00BE7026" w:rsidRDefault="00BE7026" w:rsidP="00B8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26" w:rsidRDefault="00BE7026" w:rsidP="00B80AF0">
      <w:pPr>
        <w:spacing w:after="0" w:line="240" w:lineRule="auto"/>
      </w:pPr>
      <w:r>
        <w:separator/>
      </w:r>
    </w:p>
  </w:footnote>
  <w:footnote w:type="continuationSeparator" w:id="0">
    <w:p w:rsidR="00BE7026" w:rsidRDefault="00BE7026" w:rsidP="00B8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484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0AF0" w:rsidRDefault="00B80A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D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0AF0" w:rsidRDefault="00B80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1270"/>
    <w:multiLevelType w:val="hybridMultilevel"/>
    <w:tmpl w:val="FE768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B93782"/>
    <w:multiLevelType w:val="hybridMultilevel"/>
    <w:tmpl w:val="33302C64"/>
    <w:lvl w:ilvl="0" w:tplc="FD44A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56"/>
    <w:rsid w:val="00044B18"/>
    <w:rsid w:val="00065052"/>
    <w:rsid w:val="00082AE0"/>
    <w:rsid w:val="001774F1"/>
    <w:rsid w:val="001B5465"/>
    <w:rsid w:val="00292CDA"/>
    <w:rsid w:val="002B5519"/>
    <w:rsid w:val="002C7556"/>
    <w:rsid w:val="002D3054"/>
    <w:rsid w:val="00303468"/>
    <w:rsid w:val="00331AF6"/>
    <w:rsid w:val="00334356"/>
    <w:rsid w:val="003A7B7D"/>
    <w:rsid w:val="003D0CA7"/>
    <w:rsid w:val="003D6BFB"/>
    <w:rsid w:val="003E419E"/>
    <w:rsid w:val="004055CF"/>
    <w:rsid w:val="00420920"/>
    <w:rsid w:val="0045567A"/>
    <w:rsid w:val="00466CCA"/>
    <w:rsid w:val="00481194"/>
    <w:rsid w:val="004A7561"/>
    <w:rsid w:val="004F5120"/>
    <w:rsid w:val="00516309"/>
    <w:rsid w:val="005212C8"/>
    <w:rsid w:val="00543FD3"/>
    <w:rsid w:val="005935D0"/>
    <w:rsid w:val="005A2EF7"/>
    <w:rsid w:val="006052BD"/>
    <w:rsid w:val="00616768"/>
    <w:rsid w:val="00632052"/>
    <w:rsid w:val="00655C83"/>
    <w:rsid w:val="006804C3"/>
    <w:rsid w:val="00681E17"/>
    <w:rsid w:val="006C018B"/>
    <w:rsid w:val="006E4F70"/>
    <w:rsid w:val="0073384A"/>
    <w:rsid w:val="00772806"/>
    <w:rsid w:val="007A5084"/>
    <w:rsid w:val="007E2AA2"/>
    <w:rsid w:val="008270BB"/>
    <w:rsid w:val="0083296C"/>
    <w:rsid w:val="008373D2"/>
    <w:rsid w:val="00840FA1"/>
    <w:rsid w:val="0089513E"/>
    <w:rsid w:val="008B59D2"/>
    <w:rsid w:val="008E793B"/>
    <w:rsid w:val="008F3FC4"/>
    <w:rsid w:val="009107A0"/>
    <w:rsid w:val="00973FAE"/>
    <w:rsid w:val="00977D34"/>
    <w:rsid w:val="00990066"/>
    <w:rsid w:val="00A16E5C"/>
    <w:rsid w:val="00A65BF9"/>
    <w:rsid w:val="00A85743"/>
    <w:rsid w:val="00AE5C1D"/>
    <w:rsid w:val="00B236D8"/>
    <w:rsid w:val="00B80AF0"/>
    <w:rsid w:val="00B828B4"/>
    <w:rsid w:val="00BE7026"/>
    <w:rsid w:val="00C15223"/>
    <w:rsid w:val="00C96C07"/>
    <w:rsid w:val="00CB77AC"/>
    <w:rsid w:val="00D0554B"/>
    <w:rsid w:val="00D2757A"/>
    <w:rsid w:val="00D31C1D"/>
    <w:rsid w:val="00D3728A"/>
    <w:rsid w:val="00D374B5"/>
    <w:rsid w:val="00D40FC1"/>
    <w:rsid w:val="00DE3138"/>
    <w:rsid w:val="00E0159D"/>
    <w:rsid w:val="00F144E8"/>
    <w:rsid w:val="00F35431"/>
    <w:rsid w:val="00F7206B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356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80AF0"/>
    <w:pPr>
      <w:widowControl w:val="0"/>
      <w:autoSpaceDE w:val="0"/>
      <w:autoSpaceDN w:val="0"/>
      <w:adjustRightInd w:val="0"/>
      <w:spacing w:after="0" w:line="281" w:lineRule="exact"/>
      <w:ind w:firstLine="36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B80AF0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B80AF0"/>
    <w:rPr>
      <w:rFonts w:ascii="Arial" w:hAnsi="Arial" w:cs="Arial" w:hint="defaul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F0"/>
  </w:style>
  <w:style w:type="paragraph" w:styleId="Footer">
    <w:name w:val="footer"/>
    <w:basedOn w:val="Normal"/>
    <w:link w:val="FooterChar"/>
    <w:uiPriority w:val="99"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356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B80AF0"/>
    <w:pPr>
      <w:widowControl w:val="0"/>
      <w:autoSpaceDE w:val="0"/>
      <w:autoSpaceDN w:val="0"/>
      <w:adjustRightInd w:val="0"/>
      <w:spacing w:after="0" w:line="281" w:lineRule="exact"/>
      <w:ind w:firstLine="36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B80AF0"/>
    <w:rPr>
      <w:rFonts w:ascii="Arial" w:hAnsi="Arial" w:cs="Arial" w:hint="default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B80AF0"/>
    <w:rPr>
      <w:rFonts w:ascii="Arial" w:hAnsi="Arial" w:cs="Arial" w:hint="defaul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F0"/>
  </w:style>
  <w:style w:type="paragraph" w:styleId="Footer">
    <w:name w:val="footer"/>
    <w:basedOn w:val="Normal"/>
    <w:link w:val="FooterChar"/>
    <w:uiPriority w:val="99"/>
    <w:unhideWhenUsed/>
    <w:rsid w:val="00B8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</cp:revision>
  <cp:lastPrinted>2019-12-16T13:20:00Z</cp:lastPrinted>
  <dcterms:created xsi:type="dcterms:W3CDTF">2019-12-16T13:41:00Z</dcterms:created>
  <dcterms:modified xsi:type="dcterms:W3CDTF">2019-12-24T14:55:00Z</dcterms:modified>
</cp:coreProperties>
</file>